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: Petr 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ěmec, Studen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Lou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čka 41, Mohelnice, 789 85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Petr Němec,(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